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D013B3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31 al 4 de septiembre </w:t>
      </w:r>
      <w:r w:rsidR="007F6556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2F2439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7F6556">
              <w:rPr>
                <w:rFonts w:ascii="Century Gothic" w:hAnsi="Century Gothic"/>
              </w:rPr>
              <w:t>RCOLES</w:t>
            </w:r>
            <w:r w:rsidR="007F6556"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7F6556" w:rsidRPr="007F6556" w:rsidRDefault="007F6556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F6556" w:rsidRDefault="002F2439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Aprendamos</w:t>
            </w:r>
            <w:r w:rsidR="00D013B3">
              <w:rPr>
                <w:rFonts w:ascii="Century Gothic" w:hAnsi="Century Gothic"/>
                <w:b/>
              </w:rPr>
              <w:t xml:space="preserve">  retahílas y a dibujar en cuadricula</w:t>
            </w:r>
          </w:p>
        </w:tc>
        <w:tc>
          <w:tcPr>
            <w:tcW w:w="3898" w:type="dxa"/>
            <w:vAlign w:val="center"/>
          </w:tcPr>
          <w:p w:rsidR="007F6556" w:rsidRPr="00D013B3" w:rsidRDefault="00D013B3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comunicación y lenguaje pág: 13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D013B3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 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B2F0A" w:rsidRDefault="00D013B3" w:rsidP="00D013B3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Descubre las adivinanzas y realiza la página siguiendo las instrucciones. </w:t>
            </w:r>
          </w:p>
        </w:tc>
        <w:tc>
          <w:tcPr>
            <w:tcW w:w="3898" w:type="dxa"/>
            <w:vAlign w:val="center"/>
          </w:tcPr>
          <w:p w:rsidR="00D013B3" w:rsidRPr="00D013B3" w:rsidRDefault="00D013B3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comunicación y lenguaje pág: 14</w:t>
            </w:r>
          </w:p>
          <w:p w:rsidR="007F6556" w:rsidRPr="00D013B3" w:rsidRDefault="007F6556" w:rsidP="002F2439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2F2439"/>
    <w:rsid w:val="00522961"/>
    <w:rsid w:val="007F6556"/>
    <w:rsid w:val="00D0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9A48A"/>
  <w15:docId w15:val="{83F3AB27-6E64-4535-B585-88BCA3A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2020-08-30T20:21:00Z</dcterms:created>
  <dcterms:modified xsi:type="dcterms:W3CDTF">2020-08-30T20:21:00Z</dcterms:modified>
</cp:coreProperties>
</file>